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61B8" w:rsidRPr="00C6733E" w:rsidRDefault="00A461B8" w:rsidP="00A461B8">
      <w:pPr>
        <w:tabs>
          <w:tab w:val="left" w:pos="540"/>
        </w:tabs>
        <w:autoSpaceDE w:val="0"/>
        <w:autoSpaceDN w:val="0"/>
        <w:adjustRightInd w:val="0"/>
        <w:spacing w:after="0" w:line="480" w:lineRule="auto"/>
        <w:jc w:val="both"/>
        <w:rPr>
          <w:rFonts w:ascii="Times New Roman" w:hAnsi="Times New Roman" w:cs="Times New Roman"/>
          <w:b/>
          <w:sz w:val="24"/>
          <w:szCs w:val="24"/>
        </w:rPr>
      </w:pPr>
      <w:r w:rsidRPr="00C6733E">
        <w:rPr>
          <w:rFonts w:ascii="Times New Roman" w:hAnsi="Times New Roman" w:cs="Times New Roman"/>
          <w:b/>
          <w:sz w:val="24"/>
          <w:szCs w:val="24"/>
        </w:rPr>
        <w:t xml:space="preserve">Acute Oral Toxicity study of </w:t>
      </w:r>
      <w:r w:rsidRPr="000677B4">
        <w:rPr>
          <w:rFonts w:ascii="Times New Roman" w:hAnsi="Times New Roman" w:cs="Times New Roman"/>
          <w:b/>
          <w:i/>
          <w:color w:val="000000" w:themeColor="text1"/>
          <w:sz w:val="24"/>
          <w:szCs w:val="24"/>
        </w:rPr>
        <w:t xml:space="preserve">Symplocos racemosa </w:t>
      </w:r>
      <w:r w:rsidRPr="000677B4">
        <w:rPr>
          <w:rFonts w:ascii="Times New Roman" w:hAnsi="Times New Roman" w:cs="Times New Roman"/>
          <w:b/>
          <w:color w:val="000000" w:themeColor="text1"/>
          <w:sz w:val="24"/>
          <w:szCs w:val="24"/>
        </w:rPr>
        <w:t>flavonoids</w:t>
      </w:r>
      <w:r w:rsidRPr="00C6733E">
        <w:rPr>
          <w:rFonts w:ascii="Times New Roman" w:hAnsi="Times New Roman" w:cs="Times New Roman"/>
          <w:b/>
          <w:sz w:val="24"/>
          <w:szCs w:val="24"/>
        </w:rPr>
        <w:t xml:space="preserve"> in Swiss albino mice</w:t>
      </w:r>
    </w:p>
    <w:p w:rsidR="00A461B8" w:rsidRPr="006C0490" w:rsidRDefault="00A461B8" w:rsidP="00A461B8">
      <w:pPr>
        <w:spacing w:line="480" w:lineRule="auto"/>
        <w:jc w:val="both"/>
        <w:rPr>
          <w:rFonts w:ascii="Times New Roman" w:hAnsi="Times New Roman" w:cs="Times New Roman"/>
          <w:color w:val="000000" w:themeColor="text1"/>
          <w:sz w:val="24"/>
          <w:szCs w:val="24"/>
        </w:rPr>
      </w:pPr>
      <w:r w:rsidRPr="006C0490">
        <w:rPr>
          <w:rFonts w:ascii="Times New Roman" w:hAnsi="Times New Roman" w:cs="Times New Roman"/>
          <w:color w:val="000000" w:themeColor="text1"/>
          <w:sz w:val="24"/>
          <w:szCs w:val="24"/>
        </w:rPr>
        <w:t>In order to validate the non-toxicity of the compound in animal models, acute oral toxicity was studied as described prev</w:t>
      </w:r>
      <w:r>
        <w:rPr>
          <w:rFonts w:ascii="Times New Roman" w:hAnsi="Times New Roman" w:cs="Times New Roman"/>
          <w:color w:val="000000" w:themeColor="text1"/>
          <w:sz w:val="24"/>
          <w:szCs w:val="24"/>
        </w:rPr>
        <w:t>iously (</w:t>
      </w:r>
      <w:r w:rsidRPr="006C0490">
        <w:rPr>
          <w:rFonts w:ascii="Times New Roman" w:hAnsi="Times New Roman" w:cs="Times New Roman"/>
          <w:color w:val="000000" w:themeColor="text1"/>
          <w:sz w:val="24"/>
          <w:szCs w:val="24"/>
        </w:rPr>
        <w:t xml:space="preserve">Jothy </w:t>
      </w:r>
      <w:r w:rsidRPr="00682BBF">
        <w:rPr>
          <w:rFonts w:ascii="Times New Roman" w:hAnsi="Times New Roman" w:cs="Times New Roman"/>
          <w:i/>
          <w:color w:val="000000" w:themeColor="text1"/>
          <w:sz w:val="24"/>
          <w:szCs w:val="24"/>
        </w:rPr>
        <w:t>et al.</w:t>
      </w:r>
      <w:r>
        <w:rPr>
          <w:rFonts w:ascii="Times New Roman" w:hAnsi="Times New Roman" w:cs="Times New Roman"/>
          <w:color w:val="000000" w:themeColor="text1"/>
          <w:sz w:val="24"/>
          <w:szCs w:val="24"/>
        </w:rPr>
        <w:t xml:space="preserve"> 2011; Ping </w:t>
      </w:r>
      <w:r w:rsidRPr="00682BBF">
        <w:rPr>
          <w:rFonts w:ascii="Times New Roman" w:hAnsi="Times New Roman" w:cs="Times New Roman"/>
          <w:i/>
          <w:color w:val="000000" w:themeColor="text1"/>
          <w:sz w:val="24"/>
          <w:szCs w:val="24"/>
        </w:rPr>
        <w:t>et al.</w:t>
      </w:r>
      <w:r w:rsidRPr="00EF1E8A">
        <w:rPr>
          <w:rFonts w:ascii="Times New Roman" w:hAnsi="Times New Roman" w:cs="Times New Roman"/>
          <w:color w:val="000000" w:themeColor="text1"/>
          <w:sz w:val="24"/>
          <w:szCs w:val="24"/>
        </w:rPr>
        <w:t xml:space="preserve"> 2013</w:t>
      </w:r>
      <w:r>
        <w:rPr>
          <w:rFonts w:ascii="Times New Roman" w:hAnsi="Times New Roman" w:cs="Times New Roman"/>
          <w:color w:val="000000" w:themeColor="text1"/>
          <w:sz w:val="24"/>
          <w:szCs w:val="24"/>
        </w:rPr>
        <w:t xml:space="preserve">) </w:t>
      </w:r>
      <w:r w:rsidRPr="006C0490">
        <w:rPr>
          <w:rFonts w:ascii="Times New Roman" w:hAnsi="Times New Roman" w:cs="Times New Roman"/>
          <w:color w:val="000000" w:themeColor="text1"/>
          <w:sz w:val="24"/>
          <w:szCs w:val="24"/>
        </w:rPr>
        <w:t>with slight modifications. The experiment</w:t>
      </w:r>
      <w:r w:rsidR="00F7770B">
        <w:rPr>
          <w:rFonts w:ascii="Times New Roman" w:hAnsi="Times New Roman" w:cs="Times New Roman"/>
          <w:color w:val="000000" w:themeColor="text1"/>
          <w:sz w:val="24"/>
          <w:szCs w:val="24"/>
        </w:rPr>
        <w:t>ation</w:t>
      </w:r>
      <w:r w:rsidRPr="006C0490">
        <w:rPr>
          <w:rFonts w:ascii="Times New Roman" w:hAnsi="Times New Roman" w:cs="Times New Roman"/>
          <w:color w:val="000000" w:themeColor="text1"/>
          <w:sz w:val="24"/>
          <w:szCs w:val="24"/>
        </w:rPr>
        <w:t xml:space="preserve"> was </w:t>
      </w:r>
      <w:r w:rsidR="00F7770B">
        <w:rPr>
          <w:rFonts w:ascii="Times New Roman" w:hAnsi="Times New Roman" w:cs="Times New Roman"/>
          <w:color w:val="000000" w:themeColor="text1"/>
          <w:sz w:val="24"/>
          <w:szCs w:val="24"/>
        </w:rPr>
        <w:t xml:space="preserve">carried out </w:t>
      </w:r>
      <w:r w:rsidRPr="006C0490">
        <w:rPr>
          <w:rFonts w:ascii="Times New Roman" w:hAnsi="Times New Roman" w:cs="Times New Roman"/>
          <w:color w:val="000000" w:themeColor="text1"/>
          <w:sz w:val="24"/>
          <w:szCs w:val="24"/>
        </w:rPr>
        <w:t>at Central Research Institute</w:t>
      </w:r>
      <w:r w:rsidR="00F7770B">
        <w:rPr>
          <w:rFonts w:ascii="Times New Roman" w:hAnsi="Times New Roman" w:cs="Times New Roman"/>
          <w:color w:val="000000" w:themeColor="text1"/>
          <w:sz w:val="24"/>
          <w:szCs w:val="24"/>
        </w:rPr>
        <w:t xml:space="preserve"> (C.R.I)</w:t>
      </w:r>
      <w:r w:rsidRPr="006C0490">
        <w:rPr>
          <w:rFonts w:ascii="Times New Roman" w:hAnsi="Times New Roman" w:cs="Times New Roman"/>
          <w:color w:val="000000" w:themeColor="text1"/>
          <w:sz w:val="24"/>
          <w:szCs w:val="24"/>
        </w:rPr>
        <w:t>, Kasauli, Himachal Pradesh, India.</w:t>
      </w:r>
    </w:p>
    <w:p w:rsidR="00A461B8" w:rsidRDefault="00A461B8" w:rsidP="00A461B8">
      <w:pPr>
        <w:tabs>
          <w:tab w:val="left" w:pos="540"/>
        </w:tabs>
        <w:autoSpaceDE w:val="0"/>
        <w:autoSpaceDN w:val="0"/>
        <w:adjustRightInd w:val="0"/>
        <w:spacing w:after="0" w:line="480" w:lineRule="auto"/>
        <w:jc w:val="both"/>
        <w:rPr>
          <w:rFonts w:ascii="Times New Roman" w:hAnsi="Times New Roman" w:cs="Times New Roman"/>
          <w:b/>
          <w:sz w:val="24"/>
          <w:szCs w:val="24"/>
        </w:rPr>
      </w:pPr>
      <w:r w:rsidRPr="00C6733E">
        <w:rPr>
          <w:rFonts w:ascii="Times New Roman" w:hAnsi="Times New Roman" w:cs="Times New Roman"/>
          <w:b/>
          <w:sz w:val="24"/>
          <w:szCs w:val="24"/>
        </w:rPr>
        <w:t>Target animals</w:t>
      </w:r>
    </w:p>
    <w:p w:rsidR="00A461B8" w:rsidRPr="00BF4975" w:rsidRDefault="00A461B8" w:rsidP="00A461B8">
      <w:pPr>
        <w:tabs>
          <w:tab w:val="left" w:pos="540"/>
        </w:tabs>
        <w:autoSpaceDE w:val="0"/>
        <w:autoSpaceDN w:val="0"/>
        <w:adjustRightInd w:val="0"/>
        <w:spacing w:after="0" w:line="480" w:lineRule="auto"/>
        <w:jc w:val="both"/>
        <w:rPr>
          <w:rFonts w:ascii="Times New Roman" w:hAnsi="Times New Roman" w:cs="Times New Roman"/>
          <w:sz w:val="24"/>
          <w:szCs w:val="24"/>
        </w:rPr>
      </w:pPr>
      <w:r w:rsidRPr="00BF4975">
        <w:rPr>
          <w:rFonts w:ascii="Times New Roman" w:hAnsi="Times New Roman" w:cs="Times New Roman"/>
          <w:sz w:val="24"/>
          <w:szCs w:val="24"/>
        </w:rPr>
        <w:t>Healthy Swiss albino mice (</w:t>
      </w:r>
      <w:r w:rsidR="00F7770B">
        <w:rPr>
          <w:rFonts w:ascii="Times New Roman" w:hAnsi="Times New Roman" w:cs="Times New Roman"/>
          <w:sz w:val="24"/>
          <w:szCs w:val="24"/>
        </w:rPr>
        <w:t xml:space="preserve">both </w:t>
      </w:r>
      <w:r w:rsidRPr="00BF4975">
        <w:rPr>
          <w:rFonts w:ascii="Times New Roman" w:hAnsi="Times New Roman" w:cs="Times New Roman"/>
          <w:sz w:val="24"/>
          <w:szCs w:val="24"/>
        </w:rPr>
        <w:t xml:space="preserve">males and females) weighing between 25 g to 35 g and aged 8 to 10 weeks were obtained from the animal house, Central Research Institute. The mice were divided into 4 groups: </w:t>
      </w:r>
      <w:r w:rsidR="00F7770B" w:rsidRPr="00BF4975">
        <w:rPr>
          <w:rFonts w:ascii="Times New Roman" w:hAnsi="Times New Roman" w:cs="Times New Roman"/>
          <w:sz w:val="24"/>
          <w:szCs w:val="24"/>
        </w:rPr>
        <w:t xml:space="preserve">2 control groups </w:t>
      </w:r>
      <w:r w:rsidRPr="00BF4975">
        <w:rPr>
          <w:rFonts w:ascii="Times New Roman" w:hAnsi="Times New Roman" w:cs="Times New Roman"/>
          <w:sz w:val="24"/>
          <w:szCs w:val="24"/>
        </w:rPr>
        <w:t xml:space="preserve">(6 male; 6 female) and </w:t>
      </w:r>
      <w:r w:rsidR="00F7770B" w:rsidRPr="00BF4975">
        <w:rPr>
          <w:rFonts w:ascii="Times New Roman" w:hAnsi="Times New Roman" w:cs="Times New Roman"/>
          <w:sz w:val="24"/>
          <w:szCs w:val="24"/>
        </w:rPr>
        <w:t xml:space="preserve">2 test groups </w:t>
      </w:r>
      <w:r w:rsidRPr="00BF4975">
        <w:rPr>
          <w:rFonts w:ascii="Times New Roman" w:hAnsi="Times New Roman" w:cs="Times New Roman"/>
          <w:sz w:val="24"/>
          <w:szCs w:val="24"/>
        </w:rPr>
        <w:t xml:space="preserve">(6 male; 6 female). </w:t>
      </w:r>
      <w:r w:rsidRPr="00BF4975">
        <w:rPr>
          <w:rStyle w:val="Emphasis"/>
          <w:rFonts w:ascii="Times New Roman" w:hAnsi="Times New Roman" w:cs="Times New Roman"/>
          <w:i w:val="0"/>
          <w:sz w:val="24"/>
          <w:szCs w:val="24"/>
        </w:rPr>
        <w:t xml:space="preserve">This study was carried out in accordance with the principles of the Basel Declaration and recommendations of </w:t>
      </w:r>
      <w:r w:rsidRPr="00BF4975">
        <w:rPr>
          <w:rFonts w:ascii="Times New Roman" w:hAnsi="Times New Roman" w:cs="Times New Roman"/>
          <w:sz w:val="24"/>
          <w:szCs w:val="24"/>
        </w:rPr>
        <w:t>Organization of Economic Co- operation and Development (OECD) guideline 420 for testing of chemicals</w:t>
      </w:r>
      <w:r w:rsidR="00F7770B">
        <w:rPr>
          <w:rStyle w:val="Emphasis"/>
          <w:rFonts w:ascii="Times New Roman" w:hAnsi="Times New Roman" w:cs="Times New Roman"/>
          <w:i w:val="0"/>
          <w:sz w:val="24"/>
          <w:szCs w:val="24"/>
        </w:rPr>
        <w:t xml:space="preserve">. </w:t>
      </w:r>
      <w:r w:rsidRPr="00BF4975">
        <w:rPr>
          <w:rStyle w:val="Emphasis"/>
          <w:rFonts w:ascii="Times New Roman" w:hAnsi="Times New Roman" w:cs="Times New Roman"/>
          <w:i w:val="0"/>
          <w:sz w:val="24"/>
          <w:szCs w:val="24"/>
        </w:rPr>
        <w:t xml:space="preserve">The protocol was approved by </w:t>
      </w:r>
      <w:r w:rsidRPr="00BF4975">
        <w:rPr>
          <w:rFonts w:ascii="Times New Roman" w:hAnsi="Times New Roman" w:cs="Times New Roman"/>
          <w:sz w:val="24"/>
          <w:szCs w:val="24"/>
        </w:rPr>
        <w:t>the Committee for the Purpose of Control and Supervision of Experiments on Animals (CPCSEA)</w:t>
      </w:r>
      <w:r>
        <w:rPr>
          <w:rFonts w:ascii="Times New Roman" w:hAnsi="Times New Roman" w:cs="Times New Roman"/>
          <w:sz w:val="24"/>
          <w:szCs w:val="24"/>
        </w:rPr>
        <w:t>, New Delhi, India</w:t>
      </w:r>
      <w:r w:rsidRPr="00BF4975">
        <w:rPr>
          <w:rFonts w:ascii="Times New Roman" w:hAnsi="Times New Roman" w:cs="Times New Roman"/>
          <w:sz w:val="24"/>
          <w:szCs w:val="24"/>
        </w:rPr>
        <w:t xml:space="preserve"> (No. CPCSEA/IAEC/CRI/14-114-2016).</w:t>
      </w:r>
    </w:p>
    <w:p w:rsidR="00A461B8" w:rsidRPr="00C6733E" w:rsidRDefault="00A461B8" w:rsidP="00A461B8">
      <w:pPr>
        <w:tabs>
          <w:tab w:val="left" w:pos="540"/>
        </w:tabs>
        <w:autoSpaceDE w:val="0"/>
        <w:autoSpaceDN w:val="0"/>
        <w:adjustRightInd w:val="0"/>
        <w:spacing w:after="0" w:line="480" w:lineRule="auto"/>
        <w:jc w:val="both"/>
        <w:rPr>
          <w:rFonts w:ascii="Times New Roman" w:hAnsi="Times New Roman" w:cs="Times New Roman"/>
          <w:sz w:val="24"/>
          <w:szCs w:val="24"/>
        </w:rPr>
      </w:pPr>
    </w:p>
    <w:p w:rsidR="00A461B8" w:rsidRDefault="00F7770B" w:rsidP="00A461B8">
      <w:pPr>
        <w:tabs>
          <w:tab w:val="left" w:pos="540"/>
        </w:tabs>
        <w:autoSpaceDE w:val="0"/>
        <w:autoSpaceDN w:val="0"/>
        <w:adjustRightInd w:val="0"/>
        <w:spacing w:after="0" w:line="480" w:lineRule="auto"/>
        <w:jc w:val="both"/>
        <w:rPr>
          <w:rFonts w:ascii="Times New Roman" w:hAnsi="Times New Roman" w:cs="Times New Roman"/>
          <w:b/>
          <w:sz w:val="24"/>
          <w:szCs w:val="24"/>
        </w:rPr>
      </w:pPr>
      <w:r>
        <w:rPr>
          <w:rFonts w:ascii="Times New Roman" w:hAnsi="Times New Roman" w:cs="Times New Roman"/>
          <w:b/>
          <w:sz w:val="24"/>
          <w:szCs w:val="24"/>
        </w:rPr>
        <w:t>Acute toxicity a</w:t>
      </w:r>
      <w:r w:rsidR="00A461B8" w:rsidRPr="00C6733E">
        <w:rPr>
          <w:rFonts w:ascii="Times New Roman" w:hAnsi="Times New Roman" w:cs="Times New Roman"/>
          <w:b/>
          <w:sz w:val="24"/>
          <w:szCs w:val="24"/>
        </w:rPr>
        <w:t xml:space="preserve">ssay </w:t>
      </w:r>
    </w:p>
    <w:p w:rsidR="00A461B8" w:rsidRDefault="00A461B8" w:rsidP="00A461B8">
      <w:pPr>
        <w:tabs>
          <w:tab w:val="left" w:pos="0"/>
          <w:tab w:val="left" w:pos="540"/>
        </w:tabs>
        <w:spacing w:line="480" w:lineRule="auto"/>
        <w:jc w:val="both"/>
        <w:rPr>
          <w:rFonts w:ascii="Times New Roman" w:hAnsi="Times New Roman" w:cs="Times New Roman"/>
          <w:sz w:val="24"/>
          <w:szCs w:val="24"/>
        </w:rPr>
      </w:pPr>
      <w:r w:rsidRPr="00C6733E">
        <w:rPr>
          <w:rFonts w:ascii="Times New Roman" w:hAnsi="Times New Roman" w:cs="Times New Roman"/>
          <w:sz w:val="24"/>
          <w:szCs w:val="24"/>
        </w:rPr>
        <w:t>The mice were acclimatized to the animal house facility for a week prior to experimentation by housing in cages</w:t>
      </w:r>
      <w:r w:rsidR="007C6560">
        <w:rPr>
          <w:rFonts w:ascii="Times New Roman" w:hAnsi="Times New Roman" w:cs="Times New Roman"/>
          <w:sz w:val="24"/>
          <w:szCs w:val="24"/>
        </w:rPr>
        <w:t xml:space="preserve"> (6 mice in one cage)</w:t>
      </w:r>
      <w:r w:rsidRPr="00C6733E">
        <w:rPr>
          <w:rFonts w:ascii="Times New Roman" w:hAnsi="Times New Roman" w:cs="Times New Roman"/>
          <w:sz w:val="24"/>
          <w:szCs w:val="24"/>
        </w:rPr>
        <w:t xml:space="preserve"> at room temperature (approx 23°C) and maintaining a 12h light/dark cycle. Drinking water and food were provided </w:t>
      </w:r>
      <w:r w:rsidRPr="00C6733E">
        <w:rPr>
          <w:rFonts w:ascii="Times New Roman" w:hAnsi="Times New Roman" w:cs="Times New Roman"/>
          <w:i/>
          <w:sz w:val="24"/>
          <w:szCs w:val="24"/>
        </w:rPr>
        <w:t>ad libitum</w:t>
      </w:r>
      <w:r w:rsidRPr="00C6733E">
        <w:rPr>
          <w:rFonts w:ascii="Times New Roman" w:hAnsi="Times New Roman" w:cs="Times New Roman"/>
          <w:sz w:val="24"/>
          <w:szCs w:val="24"/>
        </w:rPr>
        <w:t xml:space="preserve"> throughout the experiment. Prior to dosage,</w:t>
      </w:r>
      <w:r w:rsidR="00F7770B">
        <w:rPr>
          <w:rFonts w:ascii="Times New Roman" w:hAnsi="Times New Roman" w:cs="Times New Roman"/>
          <w:sz w:val="24"/>
          <w:szCs w:val="24"/>
        </w:rPr>
        <w:t xml:space="preserve"> the mice were fasted overnight, </w:t>
      </w:r>
      <w:r w:rsidRPr="00C6733E">
        <w:rPr>
          <w:rFonts w:ascii="Times New Roman" w:hAnsi="Times New Roman" w:cs="Times New Roman"/>
          <w:sz w:val="24"/>
          <w:szCs w:val="24"/>
        </w:rPr>
        <w:t xml:space="preserve">but were allowed free access to water. Following the fasting period, body weight of </w:t>
      </w:r>
      <w:r w:rsidR="00F7770B">
        <w:rPr>
          <w:rFonts w:ascii="Times New Roman" w:hAnsi="Times New Roman" w:cs="Times New Roman"/>
          <w:sz w:val="24"/>
          <w:szCs w:val="24"/>
        </w:rPr>
        <w:t>each of</w:t>
      </w:r>
      <w:r w:rsidRPr="00C6733E">
        <w:rPr>
          <w:rFonts w:ascii="Times New Roman" w:hAnsi="Times New Roman" w:cs="Times New Roman"/>
          <w:sz w:val="24"/>
          <w:szCs w:val="24"/>
        </w:rPr>
        <w:t xml:space="preserve"> mice was determined and a </w:t>
      </w:r>
      <w:r w:rsidRPr="00C6733E">
        <w:rPr>
          <w:rFonts w:ascii="Times New Roman" w:hAnsi="Times New Roman" w:cs="Times New Roman"/>
          <w:color w:val="000000" w:themeColor="text1"/>
          <w:sz w:val="24"/>
          <w:szCs w:val="24"/>
        </w:rPr>
        <w:t>single dose (5000</w:t>
      </w:r>
      <w:r>
        <w:rPr>
          <w:rFonts w:ascii="Times New Roman" w:hAnsi="Times New Roman" w:cs="Times New Roman"/>
          <w:color w:val="000000" w:themeColor="text1"/>
          <w:sz w:val="24"/>
          <w:szCs w:val="24"/>
        </w:rPr>
        <w:t>mg</w:t>
      </w:r>
      <w:r w:rsidR="00F7770B">
        <w:rPr>
          <w:rFonts w:ascii="Times New Roman" w:hAnsi="Times New Roman" w:cs="Times New Roman"/>
          <w:color w:val="000000" w:themeColor="text1"/>
          <w:sz w:val="24"/>
          <w:szCs w:val="24"/>
        </w:rPr>
        <w:t xml:space="preserve"> </w:t>
      </w:r>
      <w:r w:rsidR="00F7770B">
        <w:rPr>
          <w:rFonts w:ascii="Times New Roman" w:hAnsi="Times New Roman" w:cs="Times New Roman"/>
          <w:sz w:val="24"/>
          <w:szCs w:val="24"/>
        </w:rPr>
        <w:t>/</w:t>
      </w:r>
      <w:r w:rsidR="00F7770B" w:rsidRPr="00C6733E">
        <w:rPr>
          <w:rFonts w:ascii="Times New Roman" w:hAnsi="Times New Roman" w:cs="Times New Roman"/>
          <w:sz w:val="24"/>
          <w:szCs w:val="24"/>
        </w:rPr>
        <w:t>kg</w:t>
      </w:r>
      <w:r w:rsidRPr="00C6733E">
        <w:rPr>
          <w:rFonts w:ascii="Times New Roman" w:hAnsi="Times New Roman" w:cs="Times New Roman"/>
          <w:color w:val="000000" w:themeColor="text1"/>
          <w:sz w:val="24"/>
          <w:szCs w:val="24"/>
        </w:rPr>
        <w:t>) was</w:t>
      </w:r>
      <w:r w:rsidRPr="00C6733E">
        <w:rPr>
          <w:rFonts w:ascii="Times New Roman" w:hAnsi="Times New Roman" w:cs="Times New Roman"/>
          <w:sz w:val="24"/>
          <w:szCs w:val="24"/>
        </w:rPr>
        <w:t xml:space="preserve"> calculated in reference to the body weight, as the volume of the extracts solu</w:t>
      </w:r>
      <w:r w:rsidR="00F7770B">
        <w:rPr>
          <w:rFonts w:ascii="Times New Roman" w:hAnsi="Times New Roman" w:cs="Times New Roman"/>
          <w:sz w:val="24"/>
          <w:szCs w:val="24"/>
        </w:rPr>
        <w:t>tion given to the mice is 10 ml /</w:t>
      </w:r>
      <w:r w:rsidRPr="00C6733E">
        <w:rPr>
          <w:rFonts w:ascii="Times New Roman" w:hAnsi="Times New Roman" w:cs="Times New Roman"/>
          <w:sz w:val="24"/>
          <w:szCs w:val="24"/>
        </w:rPr>
        <w:t xml:space="preserve">kg. The experimental animals were divided into 4 groups as mentioned above and </w:t>
      </w:r>
      <w:r w:rsidRPr="00C6733E">
        <w:rPr>
          <w:rFonts w:ascii="Times New Roman" w:hAnsi="Times New Roman" w:cs="Times New Roman"/>
          <w:sz w:val="24"/>
          <w:szCs w:val="24"/>
        </w:rPr>
        <w:lastRenderedPageBreak/>
        <w:t>the calculated dosage was administered by oral route. Food was provided to the mice approximately an hour after the treatment. The mice were maintained under continuous observation for any signs of toxicity and mortality at 4</w:t>
      </w:r>
      <w:r w:rsidR="00272296">
        <w:rPr>
          <w:rFonts w:ascii="Times New Roman" w:hAnsi="Times New Roman" w:cs="Times New Roman"/>
          <w:sz w:val="24"/>
          <w:szCs w:val="24"/>
        </w:rPr>
        <w:t xml:space="preserve"> </w:t>
      </w:r>
      <w:r w:rsidRPr="00C6733E">
        <w:rPr>
          <w:rFonts w:ascii="Times New Roman" w:hAnsi="Times New Roman" w:cs="Times New Roman"/>
          <w:sz w:val="24"/>
          <w:szCs w:val="24"/>
        </w:rPr>
        <w:t>h and 24</w:t>
      </w:r>
      <w:r w:rsidR="00272296">
        <w:rPr>
          <w:rFonts w:ascii="Times New Roman" w:hAnsi="Times New Roman" w:cs="Times New Roman"/>
          <w:sz w:val="24"/>
          <w:szCs w:val="24"/>
        </w:rPr>
        <w:t xml:space="preserve"> </w:t>
      </w:r>
      <w:r w:rsidRPr="00C6733E">
        <w:rPr>
          <w:rFonts w:ascii="Times New Roman" w:hAnsi="Times New Roman" w:cs="Times New Roman"/>
          <w:sz w:val="24"/>
          <w:szCs w:val="24"/>
        </w:rPr>
        <w:t>h, and daily for a period of 14 days. During this period</w:t>
      </w:r>
      <w:r w:rsidR="00F7770B">
        <w:rPr>
          <w:rFonts w:ascii="Times New Roman" w:hAnsi="Times New Roman" w:cs="Times New Roman"/>
          <w:sz w:val="24"/>
          <w:szCs w:val="24"/>
        </w:rPr>
        <w:t>,</w:t>
      </w:r>
      <w:r w:rsidRPr="00C6733E">
        <w:rPr>
          <w:rFonts w:ascii="Times New Roman" w:hAnsi="Times New Roman" w:cs="Times New Roman"/>
          <w:sz w:val="24"/>
          <w:szCs w:val="24"/>
        </w:rPr>
        <w:t xml:space="preserve"> the</w:t>
      </w:r>
      <w:r w:rsidR="00272296">
        <w:rPr>
          <w:rFonts w:ascii="Times New Roman" w:hAnsi="Times New Roman" w:cs="Times New Roman"/>
          <w:sz w:val="24"/>
          <w:szCs w:val="24"/>
        </w:rPr>
        <w:t xml:space="preserve"> surviving animals were weighed, </w:t>
      </w:r>
      <w:r w:rsidRPr="00C6733E">
        <w:rPr>
          <w:rFonts w:ascii="Times New Roman" w:hAnsi="Times New Roman" w:cs="Times New Roman"/>
          <w:sz w:val="24"/>
          <w:szCs w:val="24"/>
        </w:rPr>
        <w:t>v</w:t>
      </w:r>
      <w:r w:rsidR="00272296">
        <w:rPr>
          <w:rFonts w:ascii="Times New Roman" w:hAnsi="Times New Roman" w:cs="Times New Roman"/>
          <w:sz w:val="24"/>
          <w:szCs w:val="24"/>
        </w:rPr>
        <w:t xml:space="preserve">isually observed for mortality and noted for </w:t>
      </w:r>
      <w:r w:rsidRPr="00C6733E">
        <w:rPr>
          <w:rFonts w:ascii="Times New Roman" w:hAnsi="Times New Roman" w:cs="Times New Roman"/>
          <w:sz w:val="24"/>
          <w:szCs w:val="24"/>
        </w:rPr>
        <w:t xml:space="preserve">changes in behavioral pattern and physical appearance, injury </w:t>
      </w:r>
      <w:r w:rsidR="00272296">
        <w:rPr>
          <w:rFonts w:ascii="Times New Roman" w:hAnsi="Times New Roman" w:cs="Times New Roman"/>
          <w:sz w:val="24"/>
          <w:szCs w:val="24"/>
        </w:rPr>
        <w:t>or</w:t>
      </w:r>
      <w:r w:rsidRPr="00C6733E">
        <w:rPr>
          <w:rFonts w:ascii="Times New Roman" w:hAnsi="Times New Roman" w:cs="Times New Roman"/>
          <w:sz w:val="24"/>
          <w:szCs w:val="24"/>
        </w:rPr>
        <w:t xml:space="preserve"> any signs of illness. After overnight fasting, on the 15</w:t>
      </w:r>
      <w:r w:rsidRPr="00C6733E">
        <w:rPr>
          <w:rFonts w:ascii="Times New Roman" w:hAnsi="Times New Roman" w:cs="Times New Roman"/>
          <w:sz w:val="24"/>
          <w:szCs w:val="24"/>
          <w:vertAlign w:val="superscript"/>
        </w:rPr>
        <w:t>th</w:t>
      </w:r>
      <w:r w:rsidRPr="00C6733E">
        <w:rPr>
          <w:rFonts w:ascii="Times New Roman" w:hAnsi="Times New Roman" w:cs="Times New Roman"/>
          <w:sz w:val="24"/>
          <w:szCs w:val="24"/>
        </w:rPr>
        <w:t xml:space="preserve"> day, the final weight of each mice was noted and were anaesthetized using xylaxin</w:t>
      </w:r>
      <w:r>
        <w:rPr>
          <w:rFonts w:ascii="Times New Roman" w:hAnsi="Times New Roman" w:cs="Times New Roman"/>
          <w:sz w:val="24"/>
          <w:szCs w:val="24"/>
        </w:rPr>
        <w:t>e and ketamine (5mg</w:t>
      </w:r>
      <w:r w:rsidR="00272296">
        <w:rPr>
          <w:rFonts w:ascii="Times New Roman" w:hAnsi="Times New Roman" w:cs="Times New Roman"/>
          <w:sz w:val="24"/>
          <w:szCs w:val="24"/>
        </w:rPr>
        <w:t xml:space="preserve"> /</w:t>
      </w:r>
      <w:r w:rsidRPr="00C6733E">
        <w:rPr>
          <w:rFonts w:ascii="Times New Roman" w:hAnsi="Times New Roman" w:cs="Times New Roman"/>
          <w:sz w:val="24"/>
          <w:szCs w:val="24"/>
        </w:rPr>
        <w:t>kg</w:t>
      </w:r>
      <w:r>
        <w:rPr>
          <w:rFonts w:ascii="Times New Roman" w:hAnsi="Times New Roman" w:cs="Times New Roman"/>
          <w:sz w:val="24"/>
          <w:szCs w:val="24"/>
        </w:rPr>
        <w:t xml:space="preserve"> and 2.5mg</w:t>
      </w:r>
      <w:r w:rsidR="00272296">
        <w:rPr>
          <w:rFonts w:ascii="Times New Roman" w:hAnsi="Times New Roman" w:cs="Times New Roman"/>
          <w:sz w:val="24"/>
          <w:szCs w:val="24"/>
        </w:rPr>
        <w:t xml:space="preserve">/ </w:t>
      </w:r>
      <w:r w:rsidRPr="00C6733E">
        <w:rPr>
          <w:rFonts w:ascii="Times New Roman" w:hAnsi="Times New Roman" w:cs="Times New Roman"/>
          <w:sz w:val="24"/>
          <w:szCs w:val="24"/>
        </w:rPr>
        <w:t>kg</w:t>
      </w:r>
      <w:r w:rsidR="00272296">
        <w:rPr>
          <w:rFonts w:ascii="Times New Roman" w:hAnsi="Times New Roman"/>
          <w:sz w:val="24"/>
          <w:szCs w:val="24"/>
          <w:vertAlign w:val="superscript"/>
        </w:rPr>
        <w:t xml:space="preserve"> </w:t>
      </w:r>
      <w:r w:rsidRPr="00C6733E">
        <w:rPr>
          <w:rFonts w:ascii="Times New Roman" w:hAnsi="Times New Roman" w:cs="Times New Roman"/>
          <w:sz w:val="24"/>
          <w:szCs w:val="24"/>
        </w:rPr>
        <w:t xml:space="preserve"> b.wt. respectively)</w:t>
      </w:r>
      <w:r>
        <w:rPr>
          <w:rFonts w:ascii="Times New Roman" w:hAnsi="Times New Roman" w:cs="Times New Roman"/>
          <w:sz w:val="24"/>
          <w:szCs w:val="24"/>
        </w:rPr>
        <w:t>.</w:t>
      </w:r>
    </w:p>
    <w:p w:rsidR="00A461B8" w:rsidRPr="00A42AC4" w:rsidRDefault="00A461B8" w:rsidP="00A461B8">
      <w:pPr>
        <w:tabs>
          <w:tab w:val="left" w:pos="0"/>
          <w:tab w:val="left" w:pos="540"/>
        </w:tabs>
        <w:spacing w:line="480" w:lineRule="auto"/>
        <w:jc w:val="both"/>
        <w:rPr>
          <w:rFonts w:ascii="Times New Roman" w:hAnsi="Times New Roman" w:cs="Times New Roman"/>
          <w:sz w:val="24"/>
          <w:szCs w:val="24"/>
        </w:rPr>
      </w:pPr>
      <w:r>
        <w:rPr>
          <w:rFonts w:ascii="Times New Roman" w:hAnsi="Times New Roman" w:cs="Times New Roman"/>
          <w:b/>
          <w:sz w:val="24"/>
          <w:szCs w:val="24"/>
        </w:rPr>
        <w:t>Biochemical analyse</w:t>
      </w:r>
      <w:r w:rsidRPr="00A42AC4">
        <w:rPr>
          <w:rFonts w:ascii="Times New Roman" w:hAnsi="Times New Roman" w:cs="Times New Roman"/>
          <w:b/>
          <w:sz w:val="24"/>
          <w:szCs w:val="24"/>
        </w:rPr>
        <w:t>s</w:t>
      </w:r>
    </w:p>
    <w:p w:rsidR="00A461B8" w:rsidRDefault="00272296" w:rsidP="00A461B8">
      <w:pPr>
        <w:pStyle w:val="ListParagraph"/>
        <w:tabs>
          <w:tab w:val="left" w:pos="0"/>
          <w:tab w:val="left" w:pos="360"/>
          <w:tab w:val="left" w:pos="540"/>
        </w:tabs>
        <w:spacing w:line="480" w:lineRule="auto"/>
        <w:ind w:left="0"/>
        <w:jc w:val="both"/>
        <w:rPr>
          <w:rFonts w:ascii="Times New Roman" w:hAnsi="Times New Roman" w:cs="Times New Roman"/>
          <w:sz w:val="24"/>
          <w:szCs w:val="24"/>
        </w:rPr>
      </w:pPr>
      <w:r>
        <w:rPr>
          <w:rFonts w:ascii="Times New Roman" w:hAnsi="Times New Roman" w:cs="Times New Roman"/>
          <w:sz w:val="24"/>
          <w:szCs w:val="24"/>
        </w:rPr>
        <w:t>Upon anaesthizing the mice, t</w:t>
      </w:r>
      <w:r w:rsidR="00A461B8" w:rsidRPr="00C6733E">
        <w:rPr>
          <w:rFonts w:ascii="Times New Roman" w:hAnsi="Times New Roman" w:cs="Times New Roman"/>
          <w:sz w:val="24"/>
          <w:szCs w:val="24"/>
        </w:rPr>
        <w:t xml:space="preserve">he blood samples </w:t>
      </w:r>
      <w:r>
        <w:rPr>
          <w:rFonts w:ascii="Times New Roman" w:hAnsi="Times New Roman" w:cs="Times New Roman"/>
          <w:sz w:val="24"/>
          <w:szCs w:val="24"/>
        </w:rPr>
        <w:t xml:space="preserve">(from both treated and untreated groups) </w:t>
      </w:r>
      <w:r w:rsidR="00A461B8" w:rsidRPr="00C6733E">
        <w:rPr>
          <w:rFonts w:ascii="Times New Roman" w:hAnsi="Times New Roman" w:cs="Times New Roman"/>
          <w:sz w:val="24"/>
          <w:szCs w:val="24"/>
        </w:rPr>
        <w:t>were collected via cardiac puncture in non-heparinized tubes and left at room temperature for 30min to allow clotting. The serum samples, thus collected, were analyzed for determination of alanine aminotransferase (ALT), alkaline phosphatase (ALP), aspartate aminotransferase (AST), total bilirubin (TBIL), urea and creatinine levels.</w:t>
      </w:r>
    </w:p>
    <w:p w:rsidR="00A461B8" w:rsidRDefault="00A461B8" w:rsidP="00A461B8">
      <w:pPr>
        <w:pStyle w:val="ListParagraph"/>
        <w:tabs>
          <w:tab w:val="left" w:pos="0"/>
          <w:tab w:val="left" w:pos="360"/>
          <w:tab w:val="left" w:pos="540"/>
        </w:tabs>
        <w:spacing w:line="480" w:lineRule="auto"/>
        <w:ind w:left="0"/>
        <w:jc w:val="both"/>
        <w:rPr>
          <w:rFonts w:ascii="Times New Roman" w:hAnsi="Times New Roman" w:cs="Times New Roman"/>
          <w:sz w:val="24"/>
          <w:szCs w:val="24"/>
        </w:rPr>
      </w:pPr>
    </w:p>
    <w:p w:rsidR="00A461B8" w:rsidRPr="00A42AC4" w:rsidRDefault="00A461B8" w:rsidP="00A461B8">
      <w:pPr>
        <w:pStyle w:val="ListParagraph"/>
        <w:tabs>
          <w:tab w:val="left" w:pos="0"/>
          <w:tab w:val="left" w:pos="360"/>
          <w:tab w:val="left" w:pos="540"/>
        </w:tabs>
        <w:spacing w:line="480" w:lineRule="auto"/>
        <w:ind w:left="0"/>
        <w:jc w:val="both"/>
        <w:rPr>
          <w:rFonts w:ascii="Times New Roman" w:hAnsi="Times New Roman" w:cs="Times New Roman"/>
          <w:sz w:val="24"/>
          <w:szCs w:val="24"/>
        </w:rPr>
      </w:pPr>
      <w:r w:rsidRPr="00C6733E">
        <w:rPr>
          <w:rFonts w:ascii="Times New Roman" w:hAnsi="Times New Roman" w:cs="Times New Roman"/>
          <w:b/>
          <w:sz w:val="24"/>
          <w:szCs w:val="24"/>
        </w:rPr>
        <w:t>Organ and body weight analysis</w:t>
      </w:r>
    </w:p>
    <w:p w:rsidR="00A461B8" w:rsidRPr="00C6733E" w:rsidRDefault="00A461B8" w:rsidP="00A461B8">
      <w:pPr>
        <w:pStyle w:val="ListParagraph"/>
        <w:tabs>
          <w:tab w:val="left" w:pos="0"/>
          <w:tab w:val="left" w:pos="360"/>
          <w:tab w:val="left" w:pos="540"/>
        </w:tabs>
        <w:spacing w:line="480" w:lineRule="auto"/>
        <w:ind w:left="0"/>
        <w:jc w:val="both"/>
        <w:rPr>
          <w:rFonts w:ascii="Times New Roman" w:hAnsi="Times New Roman" w:cs="Times New Roman"/>
          <w:sz w:val="24"/>
          <w:szCs w:val="24"/>
        </w:rPr>
      </w:pPr>
      <w:r w:rsidRPr="00C6733E">
        <w:rPr>
          <w:rFonts w:ascii="Times New Roman" w:hAnsi="Times New Roman" w:cs="Times New Roman"/>
          <w:sz w:val="24"/>
          <w:szCs w:val="24"/>
        </w:rPr>
        <w:t xml:space="preserve">Following blood collection, all the animals were sacrificed by overdose of anesthesia. The vital organs mainly liver, kidney and heart were removed, cleaned with saline and examined for any </w:t>
      </w:r>
      <w:r>
        <w:rPr>
          <w:rFonts w:ascii="Times New Roman" w:hAnsi="Times New Roman" w:cs="Times New Roman"/>
          <w:sz w:val="24"/>
          <w:szCs w:val="24"/>
        </w:rPr>
        <w:t xml:space="preserve">surface </w:t>
      </w:r>
      <w:r w:rsidRPr="00C6733E">
        <w:rPr>
          <w:rFonts w:ascii="Times New Roman" w:hAnsi="Times New Roman" w:cs="Times New Roman"/>
          <w:sz w:val="24"/>
          <w:szCs w:val="24"/>
        </w:rPr>
        <w:t>lesions. The individual organs were weighed and preserved in 10% buffered formalin for histopathological observations. The Organ-to-body weight index (%) was calculated as (weight of organ/ weight of the mice on the day of sacrifice) x 100.</w:t>
      </w:r>
    </w:p>
    <w:p w:rsidR="00A461B8" w:rsidRDefault="00A461B8" w:rsidP="00A461B8">
      <w:pPr>
        <w:tabs>
          <w:tab w:val="left" w:pos="0"/>
          <w:tab w:val="left" w:pos="360"/>
          <w:tab w:val="left" w:pos="540"/>
          <w:tab w:val="left" w:pos="810"/>
        </w:tabs>
        <w:spacing w:line="480" w:lineRule="auto"/>
        <w:jc w:val="both"/>
        <w:rPr>
          <w:rFonts w:ascii="Times New Roman" w:hAnsi="Times New Roman" w:cs="Times New Roman"/>
          <w:b/>
          <w:sz w:val="24"/>
          <w:szCs w:val="24"/>
        </w:rPr>
      </w:pPr>
      <w:r w:rsidRPr="00A42AC4">
        <w:rPr>
          <w:rFonts w:ascii="Times New Roman" w:hAnsi="Times New Roman" w:cs="Times New Roman"/>
          <w:b/>
          <w:sz w:val="24"/>
          <w:szCs w:val="24"/>
        </w:rPr>
        <w:t xml:space="preserve"> Histopathological analysis</w:t>
      </w:r>
    </w:p>
    <w:p w:rsidR="00A461B8" w:rsidRPr="006A240D" w:rsidRDefault="00A461B8" w:rsidP="00A461B8">
      <w:pPr>
        <w:tabs>
          <w:tab w:val="left" w:pos="0"/>
          <w:tab w:val="left" w:pos="360"/>
          <w:tab w:val="left" w:pos="540"/>
          <w:tab w:val="left" w:pos="810"/>
        </w:tabs>
        <w:spacing w:line="480" w:lineRule="auto"/>
        <w:jc w:val="both"/>
        <w:rPr>
          <w:rFonts w:ascii="Times New Roman" w:hAnsi="Times New Roman" w:cs="Times New Roman"/>
          <w:b/>
          <w:sz w:val="24"/>
          <w:szCs w:val="24"/>
        </w:rPr>
      </w:pPr>
      <w:r w:rsidRPr="00C6733E">
        <w:rPr>
          <w:rFonts w:ascii="Times New Roman" w:hAnsi="Times New Roman" w:cs="Times New Roman"/>
          <w:sz w:val="24"/>
          <w:szCs w:val="24"/>
        </w:rPr>
        <w:lastRenderedPageBreak/>
        <w:t>The tissue blocks (4-5mm) from each organ were placed in tissue capsule for overnight washing under slow running tap water. The blocks were then dehydrated in ascending grades of alcohol (50%, 70%, 90%, absolute alcohol) for 1hr each, and then were cleared using benzene followed by three changes of molten paraffin wax maintained at 58-60°C for tissue impregnation. Thereafter, tissues were embedded in paraffin blocks using L-moulds. After hardening of the paraffin blocks, tissue section of 4-5µm thickness were cut using a Microm microtome and were collected in tissue floatation bath containing 5% gelatin solution. The tissues were heat fixed by keeping the slides onto a hot plate for 10-15 min. The sections were stained using Haematoxylin and Eosin (H&amp;E) (Himedia) staining and examined under light microscope for any tissue alterations due to toxicity.</w:t>
      </w:r>
    </w:p>
    <w:p w:rsidR="007027B9" w:rsidRDefault="007027B9"/>
    <w:sectPr w:rsidR="007027B9" w:rsidSect="007027B9">
      <w:footerReference w:type="default" r:id="rId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629F8" w:rsidRDefault="001629F8" w:rsidP="00FB0411">
      <w:pPr>
        <w:spacing w:after="0" w:line="240" w:lineRule="auto"/>
      </w:pPr>
      <w:r>
        <w:separator/>
      </w:r>
    </w:p>
  </w:endnote>
  <w:endnote w:type="continuationSeparator" w:id="1">
    <w:p w:rsidR="001629F8" w:rsidRDefault="001629F8" w:rsidP="00FB041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47368"/>
      <w:docPartObj>
        <w:docPartGallery w:val="Page Numbers (Bottom of Page)"/>
        <w:docPartUnique/>
      </w:docPartObj>
    </w:sdtPr>
    <w:sdtContent>
      <w:p w:rsidR="00FB0411" w:rsidRDefault="003A371A">
        <w:pPr>
          <w:pStyle w:val="Footer"/>
          <w:jc w:val="center"/>
        </w:pPr>
        <w:fldSimple w:instr=" PAGE   \* MERGEFORMAT ">
          <w:r w:rsidR="00314BBC">
            <w:rPr>
              <w:noProof/>
            </w:rPr>
            <w:t>3</w:t>
          </w:r>
        </w:fldSimple>
      </w:p>
    </w:sdtContent>
  </w:sdt>
  <w:p w:rsidR="00FB0411" w:rsidRDefault="00FB041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629F8" w:rsidRDefault="001629F8" w:rsidP="00FB0411">
      <w:pPr>
        <w:spacing w:after="0" w:line="240" w:lineRule="auto"/>
      </w:pPr>
      <w:r>
        <w:separator/>
      </w:r>
    </w:p>
  </w:footnote>
  <w:footnote w:type="continuationSeparator" w:id="1">
    <w:p w:rsidR="001629F8" w:rsidRDefault="001629F8" w:rsidP="00FB0411">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A461B8"/>
    <w:rsid w:val="00014781"/>
    <w:rsid w:val="00082323"/>
    <w:rsid w:val="001629F8"/>
    <w:rsid w:val="00272296"/>
    <w:rsid w:val="00314BBC"/>
    <w:rsid w:val="003A371A"/>
    <w:rsid w:val="007027B9"/>
    <w:rsid w:val="00761338"/>
    <w:rsid w:val="007C6560"/>
    <w:rsid w:val="00A461B8"/>
    <w:rsid w:val="00D02A71"/>
    <w:rsid w:val="00E2296E"/>
    <w:rsid w:val="00F7770B"/>
    <w:rsid w:val="00FB041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61B8"/>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461B8"/>
    <w:pPr>
      <w:ind w:left="720"/>
      <w:contextualSpacing/>
    </w:pPr>
    <w:rPr>
      <w:rFonts w:eastAsiaTheme="minorHAnsi"/>
    </w:rPr>
  </w:style>
  <w:style w:type="character" w:styleId="Emphasis">
    <w:name w:val="Emphasis"/>
    <w:basedOn w:val="DefaultParagraphFont"/>
    <w:uiPriority w:val="20"/>
    <w:qFormat/>
    <w:rsid w:val="00A461B8"/>
    <w:rPr>
      <w:i/>
      <w:iCs/>
    </w:rPr>
  </w:style>
  <w:style w:type="paragraph" w:styleId="Header">
    <w:name w:val="header"/>
    <w:basedOn w:val="Normal"/>
    <w:link w:val="HeaderChar"/>
    <w:uiPriority w:val="99"/>
    <w:unhideWhenUsed/>
    <w:rsid w:val="00FB04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FB0411"/>
    <w:rPr>
      <w:rFonts w:eastAsiaTheme="minorEastAsia"/>
    </w:rPr>
  </w:style>
  <w:style w:type="paragraph" w:styleId="Footer">
    <w:name w:val="footer"/>
    <w:basedOn w:val="Normal"/>
    <w:link w:val="FooterChar"/>
    <w:uiPriority w:val="99"/>
    <w:unhideWhenUsed/>
    <w:rsid w:val="00FB04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FB0411"/>
    <w:rPr>
      <w:rFonts w:eastAsiaTheme="minorEastAsi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3</Pages>
  <Words>626</Words>
  <Characters>3574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4</cp:revision>
  <dcterms:created xsi:type="dcterms:W3CDTF">2019-08-19T08:14:00Z</dcterms:created>
  <dcterms:modified xsi:type="dcterms:W3CDTF">2020-02-13T09:18:00Z</dcterms:modified>
</cp:coreProperties>
</file>